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56FA" w:rsidRDefault="003F4D6E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#98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R1-190</w:t>
      </w:r>
      <w:r w:rsidR="007F6CE9">
        <w:rPr>
          <w:rFonts w:ascii="Arial" w:hAnsi="Arial" w:cs="Arial"/>
          <w:b/>
          <w:bCs/>
          <w:sz w:val="22"/>
          <w:szCs w:val="22"/>
        </w:rPr>
        <w:t>8899</w:t>
      </w:r>
    </w:p>
    <w:p w:rsidR="006156FA" w:rsidRDefault="003F4D6E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Prague, CZ, August 26th – 30th, 2019</w:t>
      </w:r>
    </w:p>
    <w:p w:rsidR="006156FA" w:rsidRDefault="006156FA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Title: </w:t>
      </w:r>
      <w:r>
        <w:rPr>
          <w:rFonts w:ascii="Arial" w:hAnsi="Arial"/>
          <w:b/>
          <w:sz w:val="20"/>
        </w:rPr>
        <w:tab/>
      </w:r>
      <w:r>
        <w:rPr>
          <w:rFonts w:ascii="Arial" w:hAnsi="Arial" w:cs="Arial"/>
          <w:b/>
        </w:rPr>
        <w:t>[DRAFT] R</w:t>
      </w:r>
      <w:r>
        <w:rPr>
          <w:rFonts w:ascii="Arial" w:hAnsi="Arial"/>
          <w:b/>
          <w:sz w:val="20"/>
        </w:rPr>
        <w:t xml:space="preserve">eply LS on </w:t>
      </w:r>
      <w:r>
        <w:rPr>
          <w:rFonts w:ascii="Arial" w:hAnsi="Arial" w:hint="eastAsia"/>
          <w:b/>
          <w:sz w:val="20"/>
        </w:rPr>
        <w:t>NR V2X resource pool configuration and selection</w:t>
      </w: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Cs/>
          <w:sz w:val="20"/>
        </w:rPr>
      </w:pPr>
      <w:r>
        <w:rPr>
          <w:rFonts w:ascii="Arial" w:hAnsi="Arial" w:cs="Arial" w:hint="eastAsia"/>
          <w:b/>
          <w:sz w:val="20"/>
        </w:rPr>
        <w:t>R</w:t>
      </w:r>
      <w:r>
        <w:rPr>
          <w:rFonts w:ascii="Arial" w:hAnsi="Arial" w:cs="Arial"/>
          <w:b/>
          <w:sz w:val="20"/>
        </w:rPr>
        <w:t>esponse t</w:t>
      </w:r>
      <w:r>
        <w:rPr>
          <w:rFonts w:ascii="Arial" w:hAnsi="Arial"/>
          <w:b/>
          <w:sz w:val="20"/>
        </w:rPr>
        <w:t>o:</w:t>
      </w:r>
      <w:r>
        <w:rPr>
          <w:rFonts w:ascii="Arial" w:hAnsi="Arial"/>
          <w:b/>
          <w:sz w:val="20"/>
        </w:rPr>
        <w:tab/>
      </w:r>
      <w:r>
        <w:rPr>
          <w:rFonts w:ascii="Arial" w:hAnsi="Arial" w:hint="eastAsia"/>
          <w:bCs/>
          <w:sz w:val="20"/>
        </w:rPr>
        <w:t>R1-1908004 (</w:t>
      </w:r>
      <w:r>
        <w:rPr>
          <w:rFonts w:ascii="Arial" w:hAnsi="Arial"/>
          <w:bCs/>
          <w:sz w:val="20"/>
        </w:rPr>
        <w:t>R2-190</w:t>
      </w:r>
      <w:r>
        <w:rPr>
          <w:rFonts w:ascii="Arial" w:hAnsi="Arial" w:hint="eastAsia"/>
          <w:bCs/>
          <w:sz w:val="20"/>
        </w:rPr>
        <w:t>8486)</w:t>
      </w:r>
    </w:p>
    <w:p w:rsidR="006156FA" w:rsidRDefault="006156FA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Cs/>
          <w:sz w:val="20"/>
        </w:rPr>
      </w:pP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Cs/>
          <w:sz w:val="20"/>
          <w:lang w:eastAsia="ko-KR"/>
        </w:rPr>
      </w:pPr>
      <w:r>
        <w:rPr>
          <w:rFonts w:ascii="Arial" w:hAnsi="Arial"/>
          <w:b/>
          <w:sz w:val="20"/>
        </w:rPr>
        <w:t>Release: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Cs/>
          <w:sz w:val="20"/>
        </w:rPr>
        <w:t>Release 1</w:t>
      </w:r>
      <w:r>
        <w:rPr>
          <w:rFonts w:ascii="Arial" w:hAnsi="Arial" w:hint="eastAsia"/>
          <w:bCs/>
          <w:sz w:val="20"/>
          <w:lang w:eastAsia="ko-KR"/>
        </w:rPr>
        <w:t>6</w:t>
      </w: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Work Item: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Cs/>
          <w:sz w:val="20"/>
        </w:rPr>
        <w:t>5G_V2X_NRSL</w:t>
      </w:r>
      <w:r w:rsidR="006643DC">
        <w:rPr>
          <w:rFonts w:ascii="Arial" w:hAnsi="Arial"/>
          <w:bCs/>
          <w:sz w:val="20"/>
        </w:rPr>
        <w:t>-Core</w:t>
      </w:r>
    </w:p>
    <w:p w:rsidR="006156FA" w:rsidRDefault="006156FA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/>
          <w:sz w:val="20"/>
        </w:rPr>
      </w:pP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Source:</w:t>
      </w:r>
      <w:r>
        <w:rPr>
          <w:rFonts w:ascii="Arial" w:hAnsi="Arial"/>
          <w:b/>
          <w:sz w:val="20"/>
        </w:rPr>
        <w:tab/>
      </w:r>
      <w:r>
        <w:rPr>
          <w:rFonts w:ascii="Arial" w:hAnsi="Arial" w:hint="eastAsia"/>
          <w:bCs/>
          <w:sz w:val="20"/>
        </w:rPr>
        <w:t>ZTE [RAN 1]</w:t>
      </w: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Cs/>
          <w:sz w:val="20"/>
        </w:rPr>
      </w:pPr>
      <w:r>
        <w:rPr>
          <w:rFonts w:ascii="Arial" w:hAnsi="Arial"/>
          <w:b/>
          <w:sz w:val="20"/>
        </w:rPr>
        <w:t>To:</w:t>
      </w:r>
      <w:r>
        <w:rPr>
          <w:rFonts w:ascii="Arial" w:hAnsi="Arial"/>
          <w:b/>
          <w:sz w:val="20"/>
        </w:rPr>
        <w:tab/>
      </w:r>
      <w:r>
        <w:rPr>
          <w:rFonts w:ascii="Arial" w:hAnsi="Arial" w:hint="eastAsia"/>
          <w:bCs/>
          <w:sz w:val="20"/>
        </w:rPr>
        <w:t>RAN 2</w:t>
      </w:r>
    </w:p>
    <w:p w:rsidR="006156FA" w:rsidRDefault="003F4D6E">
      <w:pPr>
        <w:tabs>
          <w:tab w:val="left" w:pos="1985"/>
        </w:tabs>
        <w:spacing w:beforeLines="0" w:afterLines="0" w:line="240" w:lineRule="auto"/>
        <w:ind w:left="1987" w:hanging="198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Cc:</w:t>
      </w:r>
      <w:r>
        <w:rPr>
          <w:rFonts w:ascii="Arial" w:hAnsi="Arial"/>
          <w:b/>
          <w:sz w:val="20"/>
        </w:rPr>
        <w:tab/>
      </w:r>
    </w:p>
    <w:p w:rsidR="006156FA" w:rsidRDefault="006156FA">
      <w:pPr>
        <w:spacing w:beforeLines="0" w:afterLines="0"/>
        <w:ind w:left="1985" w:hanging="1985"/>
        <w:rPr>
          <w:rFonts w:ascii="Arial" w:hAnsi="Arial" w:cs="Arial"/>
          <w:bCs/>
          <w:sz w:val="20"/>
        </w:rPr>
      </w:pPr>
    </w:p>
    <w:p w:rsidR="006156FA" w:rsidRDefault="003F4D6E">
      <w:pPr>
        <w:tabs>
          <w:tab w:val="left" w:pos="2268"/>
        </w:tabs>
        <w:spacing w:beforeLines="0" w:afterLines="0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>Contact Person:</w:t>
      </w:r>
      <w:r>
        <w:rPr>
          <w:rFonts w:ascii="Arial" w:hAnsi="Arial" w:cs="Arial"/>
          <w:bCs/>
          <w:sz w:val="20"/>
        </w:rPr>
        <w:tab/>
      </w:r>
    </w:p>
    <w:p w:rsidR="006156FA" w:rsidRDefault="003F4D6E">
      <w:pPr>
        <w:pStyle w:val="Heading4"/>
        <w:tabs>
          <w:tab w:val="left" w:pos="2268"/>
        </w:tabs>
        <w:spacing w:beforeLines="0" w:afterLines="0"/>
        <w:ind w:left="567"/>
        <w:rPr>
          <w:rFonts w:cs="Arial"/>
          <w:b w:val="0"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b w:val="0"/>
          <w:bCs/>
          <w:sz w:val="20"/>
        </w:rPr>
        <w:tab/>
      </w:r>
      <w:r>
        <w:rPr>
          <w:rFonts w:cs="Arial" w:hint="eastAsia"/>
          <w:b w:val="0"/>
          <w:bCs/>
          <w:sz w:val="20"/>
        </w:rPr>
        <w:t xml:space="preserve">Wenfeng Zhang </w:t>
      </w:r>
    </w:p>
    <w:p w:rsidR="006156FA" w:rsidRDefault="003F4D6E">
      <w:pPr>
        <w:pStyle w:val="Heading7"/>
        <w:tabs>
          <w:tab w:val="left" w:pos="2268"/>
        </w:tabs>
        <w:spacing w:beforeLines="0" w:afterLines="0"/>
        <w:ind w:left="567"/>
        <w:rPr>
          <w:rFonts w:cs="Arial"/>
          <w:b w:val="0"/>
          <w:bCs/>
          <w:sz w:val="20"/>
        </w:rPr>
      </w:pPr>
      <w:r>
        <w:rPr>
          <w:rFonts w:cs="Arial"/>
          <w:sz w:val="20"/>
          <w:lang w:val="it-IT"/>
        </w:rPr>
        <w:t>E-mail Address:</w:t>
      </w:r>
      <w:r>
        <w:rPr>
          <w:rFonts w:cs="Arial"/>
          <w:b w:val="0"/>
          <w:bCs/>
          <w:sz w:val="20"/>
          <w:lang w:val="it-IT"/>
        </w:rPr>
        <w:tab/>
      </w:r>
      <w:r>
        <w:rPr>
          <w:rFonts w:cs="Arial" w:hint="eastAsia"/>
          <w:b w:val="0"/>
          <w:bCs/>
          <w:sz w:val="20"/>
        </w:rPr>
        <w:t>wfzhang@ztetx.com</w:t>
      </w:r>
    </w:p>
    <w:p w:rsidR="006156FA" w:rsidRDefault="003F4D6E">
      <w:pPr>
        <w:spacing w:beforeLines="0" w:afterLines="0"/>
        <w:ind w:left="1985" w:hanging="1985"/>
        <w:rPr>
          <w:rFonts w:ascii="Arial" w:hAnsi="Arial"/>
          <w:b/>
          <w:sz w:val="20"/>
          <w:lang w:val="pt-BR"/>
        </w:rPr>
      </w:pPr>
      <w:r>
        <w:rPr>
          <w:rFonts w:ascii="Arial" w:hAnsi="Arial" w:cs="Arial"/>
          <w:b/>
          <w:sz w:val="20"/>
        </w:rPr>
        <w:t>Attachments:</w:t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Cs/>
          <w:sz w:val="20"/>
        </w:rPr>
        <w:t>None</w:t>
      </w:r>
    </w:p>
    <w:p w:rsidR="006156FA" w:rsidRDefault="003F4D6E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Overall Description</w:t>
      </w:r>
    </w:p>
    <w:p w:rsidR="006156FA" w:rsidRDefault="003F4D6E">
      <w:pPr>
        <w:spacing w:before="120" w:after="120"/>
        <w:rPr>
          <w:sz w:val="20"/>
        </w:rPr>
      </w:pPr>
      <w:r>
        <w:rPr>
          <w:rFonts w:hint="eastAsia"/>
          <w:bCs/>
          <w:sz w:val="20"/>
        </w:rPr>
        <w:t xml:space="preserve">In RAN2 #106 meeting, </w:t>
      </w:r>
      <w:r w:rsidR="004876E6">
        <w:rPr>
          <w:bCs/>
          <w:sz w:val="20"/>
        </w:rPr>
        <w:t>RAN</w:t>
      </w:r>
      <w:r>
        <w:rPr>
          <w:bCs/>
          <w:sz w:val="20"/>
        </w:rPr>
        <w:t xml:space="preserve">2 sent the LS </w:t>
      </w:r>
      <w:r w:rsidR="004876E6">
        <w:rPr>
          <w:bCs/>
          <w:sz w:val="20"/>
        </w:rPr>
        <w:t xml:space="preserve">in </w:t>
      </w:r>
      <w:r>
        <w:rPr>
          <w:bCs/>
          <w:sz w:val="20"/>
        </w:rPr>
        <w:t>R2-1908</w:t>
      </w:r>
      <w:r>
        <w:rPr>
          <w:rFonts w:hint="eastAsia"/>
          <w:bCs/>
          <w:sz w:val="20"/>
        </w:rPr>
        <w:t>486</w:t>
      </w:r>
      <w:r>
        <w:rPr>
          <w:sz w:val="20"/>
        </w:rPr>
        <w:t xml:space="preserve"> </w:t>
      </w:r>
      <w:r w:rsidR="0027461D">
        <w:rPr>
          <w:sz w:val="20"/>
        </w:rPr>
        <w:fldChar w:fldCharType="begin"/>
      </w:r>
      <w:r>
        <w:rPr>
          <w:sz w:val="20"/>
        </w:rPr>
        <w:instrText xml:space="preserve"> REF _Ref29338 \n \h </w:instrText>
      </w:r>
      <w:r w:rsidR="0027461D">
        <w:rPr>
          <w:sz w:val="20"/>
        </w:rPr>
      </w:r>
      <w:r w:rsidR="0027461D">
        <w:rPr>
          <w:sz w:val="20"/>
        </w:rPr>
        <w:fldChar w:fldCharType="separate"/>
      </w:r>
      <w:r>
        <w:rPr>
          <w:sz w:val="20"/>
        </w:rPr>
        <w:t>[1]</w:t>
      </w:r>
      <w:r w:rsidR="0027461D">
        <w:rPr>
          <w:sz w:val="20"/>
        </w:rPr>
        <w:fldChar w:fldCharType="end"/>
      </w:r>
      <w:r>
        <w:rPr>
          <w:rFonts w:hint="eastAsia"/>
          <w:sz w:val="20"/>
        </w:rPr>
        <w:t xml:space="preserve"> </w:t>
      </w:r>
      <w:r>
        <w:rPr>
          <w:sz w:val="20"/>
        </w:rPr>
        <w:t>to ask RAN1 the following questions about resource pool configuration and selection:</w:t>
      </w:r>
    </w:p>
    <w:tbl>
      <w:tblPr>
        <w:tblStyle w:val="TableGrid"/>
        <w:tblW w:w="9855" w:type="dxa"/>
        <w:tblLayout w:type="fixed"/>
        <w:tblLook w:val="04A0"/>
      </w:tblPr>
      <w:tblGrid>
        <w:gridCol w:w="9855"/>
      </w:tblGrid>
      <w:tr w:rsidR="006156FA">
        <w:tc>
          <w:tcPr>
            <w:tcW w:w="9855" w:type="dxa"/>
          </w:tcPr>
          <w:p w:rsidR="006156FA" w:rsidRDefault="003F4D6E">
            <w:pPr>
              <w:numPr>
                <w:ilvl w:val="0"/>
                <w:numId w:val="6"/>
              </w:numPr>
              <w:spacing w:before="120" w:after="120"/>
              <w:ind w:leftChars="104" w:left="618" w:hangingChars="200" w:hanging="400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Whether resource pool configuration based on zone is considered beneficial to support in NR </w:t>
            </w:r>
            <w:r w:rsidR="00E02CFE">
              <w:rPr>
                <w:sz w:val="20"/>
              </w:rPr>
              <w:t>V2X?</w:t>
            </w:r>
          </w:p>
          <w:p w:rsidR="006156FA" w:rsidRDefault="003F4D6E">
            <w:pPr>
              <w:numPr>
                <w:ilvl w:val="0"/>
                <w:numId w:val="6"/>
              </w:numPr>
              <w:spacing w:before="120" w:after="120"/>
              <w:ind w:leftChars="104" w:left="618" w:hangingChars="200" w:hanging="400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Whether resource pool configuration based on different cast types should be supported by taking into account the configuration of PSFCH resource?</w:t>
            </w:r>
          </w:p>
          <w:p w:rsidR="006156FA" w:rsidRDefault="003F4D6E">
            <w:pPr>
              <w:numPr>
                <w:ilvl w:val="0"/>
                <w:numId w:val="6"/>
              </w:numPr>
              <w:spacing w:before="120" w:after="120"/>
              <w:ind w:leftChars="104" w:left="618" w:hangingChars="200" w:hanging="400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Whether an NR V2X mode 2 UE can select multiple resource pools on single carrier from RAN1 perspective?</w:t>
            </w:r>
          </w:p>
        </w:tc>
      </w:tr>
    </w:tbl>
    <w:p w:rsidR="006156FA" w:rsidRDefault="003F4D6E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 xml:space="preserve">Regarding to the above three questions, </w:t>
      </w:r>
      <w:r>
        <w:rPr>
          <w:bCs/>
          <w:sz w:val="20"/>
        </w:rPr>
        <w:t>RAN1 kindly</w:t>
      </w:r>
      <w:r>
        <w:rPr>
          <w:rFonts w:hint="eastAsia"/>
          <w:bCs/>
          <w:sz w:val="20"/>
        </w:rPr>
        <w:t xml:space="preserve"> provide</w:t>
      </w:r>
      <w:r>
        <w:rPr>
          <w:bCs/>
          <w:sz w:val="20"/>
        </w:rPr>
        <w:t>s</w:t>
      </w:r>
      <w:r>
        <w:rPr>
          <w:rFonts w:hint="eastAsia"/>
          <w:bCs/>
          <w:sz w:val="20"/>
        </w:rPr>
        <w:t xml:space="preserve"> the following </w:t>
      </w:r>
      <w:r>
        <w:rPr>
          <w:bCs/>
          <w:sz w:val="20"/>
        </w:rPr>
        <w:t>responses</w:t>
      </w:r>
      <w:r>
        <w:rPr>
          <w:rFonts w:hint="eastAsia"/>
          <w:bCs/>
          <w:sz w:val="20"/>
        </w:rPr>
        <w:t xml:space="preserve"> respectively.</w:t>
      </w:r>
    </w:p>
    <w:p w:rsidR="006156FA" w:rsidRDefault="006156FA">
      <w:pPr>
        <w:spacing w:before="120" w:after="120"/>
        <w:rPr>
          <w:rFonts w:ascii="Arial" w:hAnsi="Arial" w:cs="Arial"/>
          <w:b/>
          <w:szCs w:val="22"/>
        </w:rPr>
      </w:pPr>
    </w:p>
    <w:p w:rsidR="006156FA" w:rsidRDefault="003F4D6E">
      <w:pPr>
        <w:spacing w:before="120" w:after="12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Response</w:t>
      </w:r>
      <w:r>
        <w:rPr>
          <w:rFonts w:ascii="Arial" w:hAnsi="Arial" w:cs="Arial" w:hint="eastAsia"/>
          <w:b/>
          <w:szCs w:val="22"/>
        </w:rPr>
        <w:t xml:space="preserve"> to Q1</w:t>
      </w:r>
      <w:r>
        <w:rPr>
          <w:rFonts w:ascii="Arial" w:hAnsi="Arial" w:cs="Arial"/>
          <w:b/>
          <w:szCs w:val="22"/>
        </w:rPr>
        <w:t xml:space="preserve">: </w:t>
      </w:r>
    </w:p>
    <w:p w:rsidR="006156FA" w:rsidRDefault="003F4D6E">
      <w:pPr>
        <w:spacing w:before="120" w:after="120"/>
        <w:rPr>
          <w:bCs/>
          <w:sz w:val="20"/>
        </w:rPr>
      </w:pPr>
      <w:r>
        <w:rPr>
          <w:bCs/>
          <w:sz w:val="20"/>
        </w:rPr>
        <w:t>The company’s evaluation in RAN1 does not show the</w:t>
      </w:r>
      <w:r w:rsidR="006643DC">
        <w:rPr>
          <w:rFonts w:hint="eastAsia"/>
          <w:bCs/>
          <w:sz w:val="20"/>
        </w:rPr>
        <w:t xml:space="preserve"> zone-</w:t>
      </w:r>
      <w:r>
        <w:rPr>
          <w:rFonts w:hint="eastAsia"/>
          <w:bCs/>
          <w:sz w:val="20"/>
        </w:rPr>
        <w:t>based resource pool configuration introduce</w:t>
      </w:r>
      <w:r>
        <w:rPr>
          <w:bCs/>
          <w:sz w:val="20"/>
        </w:rPr>
        <w:t>s</w:t>
      </w:r>
      <w:r>
        <w:rPr>
          <w:rFonts w:hint="eastAsia"/>
          <w:bCs/>
          <w:sz w:val="20"/>
        </w:rPr>
        <w:t xml:space="preserve"> </w:t>
      </w:r>
      <w:r w:rsidR="006643DC">
        <w:rPr>
          <w:bCs/>
          <w:sz w:val="20"/>
        </w:rPr>
        <w:t>the</w:t>
      </w:r>
      <w:r>
        <w:rPr>
          <w:rFonts w:hint="eastAsia"/>
          <w:bCs/>
          <w:sz w:val="20"/>
        </w:rPr>
        <w:t xml:space="preserve"> performance benefit</w:t>
      </w:r>
      <w:r w:rsidR="006643DC">
        <w:rPr>
          <w:bCs/>
          <w:sz w:val="20"/>
        </w:rPr>
        <w:t xml:space="preserve">, comparing to non-zone-based resource pool configuration. </w:t>
      </w:r>
      <w:r>
        <w:rPr>
          <w:rFonts w:hint="eastAsia"/>
          <w:bCs/>
          <w:sz w:val="20"/>
        </w:rPr>
        <w:t xml:space="preserve"> </w:t>
      </w:r>
    </w:p>
    <w:p w:rsidR="006156FA" w:rsidRDefault="006156FA">
      <w:pPr>
        <w:spacing w:before="120" w:after="120"/>
        <w:rPr>
          <w:bCs/>
          <w:sz w:val="20"/>
        </w:rPr>
      </w:pPr>
    </w:p>
    <w:p w:rsidR="006156FA" w:rsidRDefault="003F4D6E">
      <w:pPr>
        <w:spacing w:before="120" w:after="120"/>
        <w:rPr>
          <w:b/>
          <w:sz w:val="20"/>
        </w:rPr>
      </w:pPr>
      <w:r>
        <w:rPr>
          <w:rFonts w:ascii="Arial" w:hAnsi="Arial" w:cs="Arial"/>
          <w:b/>
        </w:rPr>
        <w:t>Re</w:t>
      </w:r>
      <w:r>
        <w:rPr>
          <w:rFonts w:ascii="Arial" w:hAnsi="Arial" w:cs="Arial"/>
          <w:b/>
          <w:szCs w:val="22"/>
        </w:rPr>
        <w:t>sponse</w:t>
      </w:r>
      <w:r>
        <w:rPr>
          <w:rFonts w:ascii="Arial" w:hAnsi="Arial" w:cs="Arial" w:hint="eastAsia"/>
          <w:b/>
          <w:szCs w:val="22"/>
        </w:rPr>
        <w:t xml:space="preserve"> to Q2:</w:t>
      </w:r>
    </w:p>
    <w:p w:rsidR="006156FA" w:rsidRDefault="003F4D6E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 xml:space="preserve">According to the </w:t>
      </w:r>
      <w:r>
        <w:rPr>
          <w:bCs/>
          <w:sz w:val="20"/>
        </w:rPr>
        <w:t xml:space="preserve">RAN1 </w:t>
      </w:r>
      <w:r>
        <w:rPr>
          <w:rFonts w:hint="eastAsia"/>
          <w:bCs/>
          <w:sz w:val="20"/>
        </w:rPr>
        <w:t xml:space="preserve">agreements, </w:t>
      </w:r>
      <w:r>
        <w:rPr>
          <w:bCs/>
          <w:sz w:val="20"/>
        </w:rPr>
        <w:t xml:space="preserve">as </w:t>
      </w:r>
      <w:r w:rsidR="006643DC">
        <w:rPr>
          <w:rFonts w:hint="eastAsia"/>
          <w:bCs/>
          <w:sz w:val="20"/>
        </w:rPr>
        <w:t>listed below, the sidelink HARQ</w:t>
      </w:r>
      <w:r>
        <w:rPr>
          <w:rFonts w:hint="eastAsia"/>
          <w:bCs/>
          <w:sz w:val="20"/>
        </w:rPr>
        <w:t xml:space="preserve"> feedback can be enable</w:t>
      </w:r>
      <w:r>
        <w:rPr>
          <w:bCs/>
          <w:sz w:val="20"/>
        </w:rPr>
        <w:t>d</w:t>
      </w:r>
      <w:r w:rsidR="006643DC">
        <w:rPr>
          <w:rFonts w:hint="eastAsia"/>
          <w:bCs/>
          <w:sz w:val="20"/>
        </w:rPr>
        <w:t xml:space="preserve"> for unicast/</w:t>
      </w:r>
      <w:r>
        <w:rPr>
          <w:rFonts w:hint="eastAsia"/>
          <w:bCs/>
          <w:sz w:val="20"/>
        </w:rPr>
        <w:t xml:space="preserve">groupcast while no feedback </w:t>
      </w:r>
      <w:r>
        <w:rPr>
          <w:bCs/>
          <w:sz w:val="20"/>
        </w:rPr>
        <w:t xml:space="preserve">is </w:t>
      </w:r>
      <w:r w:rsidR="006643DC">
        <w:rPr>
          <w:bCs/>
          <w:sz w:val="20"/>
        </w:rPr>
        <w:t>needed</w:t>
      </w:r>
      <w:r>
        <w:rPr>
          <w:bCs/>
          <w:sz w:val="20"/>
        </w:rPr>
        <w:t xml:space="preserve"> </w:t>
      </w:r>
      <w:r w:rsidR="006643DC">
        <w:rPr>
          <w:rFonts w:hint="eastAsia"/>
          <w:bCs/>
          <w:sz w:val="20"/>
        </w:rPr>
        <w:t xml:space="preserve">for broadcast, and the HARQ feedback, if transmitted, should be </w:t>
      </w:r>
      <w:r>
        <w:rPr>
          <w:rFonts w:hint="eastAsia"/>
          <w:bCs/>
          <w:sz w:val="20"/>
        </w:rPr>
        <w:t>on the PSFCH resource within the same resource pool of the relevant PSSCH.</w:t>
      </w:r>
    </w:p>
    <w:tbl>
      <w:tblPr>
        <w:tblStyle w:val="TableGrid"/>
        <w:tblW w:w="9855" w:type="dxa"/>
        <w:tblLayout w:type="fixed"/>
        <w:tblLook w:val="04A0"/>
      </w:tblPr>
      <w:tblGrid>
        <w:gridCol w:w="9855"/>
      </w:tblGrid>
      <w:tr w:rsidR="006156FA">
        <w:tc>
          <w:tcPr>
            <w:tcW w:w="9855" w:type="dxa"/>
          </w:tcPr>
          <w:p w:rsidR="006156FA" w:rsidRDefault="003F4D6E" w:rsidP="003847FA">
            <w:pPr>
              <w:spacing w:beforeLines="0" w:afterLines="0"/>
            </w:pPr>
            <w:r>
              <w:rPr>
                <w:rFonts w:hint="eastAsia"/>
                <w:highlight w:val="green"/>
              </w:rPr>
              <w:lastRenderedPageBreak/>
              <w:t xml:space="preserve">#95 </w:t>
            </w:r>
            <w:r>
              <w:rPr>
                <w:highlight w:val="green"/>
              </w:rPr>
              <w:t>Agreements</w:t>
            </w:r>
            <w:r>
              <w:t>:</w:t>
            </w:r>
          </w:p>
          <w:p w:rsidR="006156FA" w:rsidRDefault="003F4D6E" w:rsidP="003847FA">
            <w:pPr>
              <w:pStyle w:val="LGTdoc"/>
              <w:numPr>
                <w:ilvl w:val="0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 xml:space="preserve">It is supported to enable </w:t>
            </w:r>
            <w:r>
              <w:rPr>
                <w:rFonts w:ascii="Calibri" w:hAnsi="Calibri" w:cs="Calibri" w:hint="eastAsia"/>
                <w:i/>
                <w:iCs/>
                <w:sz w:val="20"/>
              </w:rPr>
              <w:t>and</w:t>
            </w:r>
            <w:r>
              <w:rPr>
                <w:rFonts w:ascii="Calibri" w:hAnsi="Calibri" w:cs="Calibri"/>
                <w:i/>
                <w:iCs/>
                <w:sz w:val="20"/>
              </w:rPr>
              <w:t xml:space="preserve"> disable SL HARQ feedback</w:t>
            </w:r>
            <w:r>
              <w:rPr>
                <w:rFonts w:ascii="Calibri" w:hAnsi="Calibri" w:cs="Calibri" w:hint="eastAsia"/>
                <w:i/>
                <w:iCs/>
                <w:sz w:val="20"/>
                <w:highlight w:val="yellow"/>
              </w:rPr>
              <w:t xml:space="preserve"> in unicast and groupcast</w:t>
            </w:r>
            <w:r>
              <w:rPr>
                <w:rFonts w:ascii="Calibri" w:hAnsi="Calibri" w:cs="Calibri"/>
                <w:i/>
                <w:iCs/>
                <w:sz w:val="20"/>
                <w:highlight w:val="yellow"/>
              </w:rPr>
              <w:t>.</w:t>
            </w:r>
          </w:p>
          <w:p w:rsidR="006156FA" w:rsidRDefault="003F4D6E" w:rsidP="003847FA">
            <w:pPr>
              <w:spacing w:beforeLines="0" w:afterLines="0"/>
            </w:pPr>
            <w:r>
              <w:rPr>
                <w:rFonts w:hint="eastAsia"/>
                <w:highlight w:val="green"/>
              </w:rPr>
              <w:t xml:space="preserve">#96bis </w:t>
            </w:r>
            <w:r>
              <w:rPr>
                <w:highlight w:val="green"/>
              </w:rPr>
              <w:t>Agreements</w:t>
            </w:r>
            <w:r>
              <w:t>:</w:t>
            </w:r>
          </w:p>
          <w:p w:rsidR="006156FA" w:rsidRDefault="003F4D6E" w:rsidP="003847FA">
            <w:pPr>
              <w:pStyle w:val="LGTdoc"/>
              <w:numPr>
                <w:ilvl w:val="0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 w:hint="eastAsia"/>
                <w:i/>
                <w:iCs/>
                <w:sz w:val="20"/>
                <w:lang w:eastAsia="zh-CN"/>
              </w:rPr>
              <w:t>It is supported</w:t>
            </w: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,</w:t>
            </w:r>
            <w:r>
              <w:rPr>
                <w:rFonts w:ascii="Calibri" w:hAnsi="Calibri" w:cs="Calibri" w:hint="eastAsia"/>
                <w:i/>
                <w:iCs/>
                <w:sz w:val="20"/>
                <w:lang w:eastAsia="zh-CN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 xml:space="preserve">in a resource pool, that within the slots associated with the resource pool, </w:t>
            </w:r>
            <w:r>
              <w:rPr>
                <w:rFonts w:ascii="Calibri" w:hAnsi="Calibri" w:cs="Calibri" w:hint="eastAsia"/>
                <w:i/>
                <w:iCs/>
                <w:sz w:val="20"/>
                <w:lang w:eastAsia="zh-CN"/>
              </w:rPr>
              <w:t xml:space="preserve">PSFCH resources </w:t>
            </w: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can be (pre)configured periodically with a period of N slot(s)</w:t>
            </w:r>
          </w:p>
          <w:p w:rsidR="006156FA" w:rsidRDefault="003F4D6E" w:rsidP="003847FA">
            <w:pPr>
              <w:pStyle w:val="LGTdoc"/>
              <w:numPr>
                <w:ilvl w:val="1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N is configurable, with the following values</w:t>
            </w:r>
          </w:p>
          <w:p w:rsidR="006156FA" w:rsidRDefault="003F4D6E" w:rsidP="003847FA">
            <w:pPr>
              <w:pStyle w:val="LGTdoc"/>
              <w:numPr>
                <w:ilvl w:val="2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1</w:t>
            </w:r>
          </w:p>
          <w:p w:rsidR="006156FA" w:rsidRDefault="003F4D6E" w:rsidP="003847FA">
            <w:pPr>
              <w:pStyle w:val="LGTdoc"/>
              <w:numPr>
                <w:ilvl w:val="2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At least one more value &gt;1</w:t>
            </w:r>
          </w:p>
          <w:p w:rsidR="006156FA" w:rsidRDefault="003F4D6E" w:rsidP="003847FA">
            <w:pPr>
              <w:pStyle w:val="LGTdoc"/>
              <w:numPr>
                <w:ilvl w:val="3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FFS details</w:t>
            </w:r>
          </w:p>
          <w:p w:rsidR="006156FA" w:rsidRDefault="003F4D6E" w:rsidP="003847FA">
            <w:pPr>
              <w:pStyle w:val="LGTdoc"/>
              <w:numPr>
                <w:ilvl w:val="1"/>
                <w:numId w:val="7"/>
              </w:numPr>
              <w:snapToGrid/>
              <w:spacing w:beforeLines="0" w:afterLines="0" w:line="259" w:lineRule="auto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  <w:lang w:eastAsia="zh-CN"/>
              </w:rPr>
              <w:t>The configuration should also include the possibility of no resource for PSFCH. In this case, HARQ feedback for all transmissions in the resource pool is disabled</w:t>
            </w:r>
          </w:p>
          <w:p w:rsidR="006156FA" w:rsidRDefault="003F4D6E" w:rsidP="003847FA">
            <w:pPr>
              <w:pStyle w:val="LGTdoc"/>
              <w:numPr>
                <w:ilvl w:val="0"/>
                <w:numId w:val="7"/>
              </w:numPr>
              <w:snapToGrid/>
              <w:spacing w:beforeLines="0" w:afterLines="0" w:line="259" w:lineRule="auto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i/>
                <w:iCs/>
                <w:sz w:val="20"/>
                <w:highlight w:val="yellow"/>
                <w:lang w:eastAsia="zh-CN"/>
              </w:rPr>
              <w:t>HARQ feedback for transmissions in a resource pool can only be sent on PSFCH in the same resource pool</w:t>
            </w:r>
          </w:p>
        </w:tc>
      </w:tr>
    </w:tbl>
    <w:p w:rsidR="006643DC" w:rsidRDefault="006643DC">
      <w:pPr>
        <w:spacing w:before="120" w:after="120"/>
        <w:rPr>
          <w:bCs/>
          <w:sz w:val="20"/>
        </w:rPr>
      </w:pPr>
      <w:r>
        <w:rPr>
          <w:bCs/>
          <w:sz w:val="20"/>
        </w:rPr>
        <w:t>From RAN1</w:t>
      </w:r>
      <w:r w:rsidR="00B70814">
        <w:rPr>
          <w:bCs/>
          <w:sz w:val="20"/>
        </w:rPr>
        <w:t>’s</w:t>
      </w:r>
      <w:r>
        <w:rPr>
          <w:bCs/>
          <w:sz w:val="20"/>
        </w:rPr>
        <w:t xml:space="preserve"> perspective, </w:t>
      </w:r>
      <w:r w:rsidR="00CC7D84">
        <w:rPr>
          <w:bCs/>
          <w:sz w:val="20"/>
        </w:rPr>
        <w:t xml:space="preserve">at least </w:t>
      </w:r>
      <w:r>
        <w:rPr>
          <w:bCs/>
          <w:sz w:val="20"/>
        </w:rPr>
        <w:t xml:space="preserve">the following issues may occur if the </w:t>
      </w:r>
      <w:r w:rsidR="00CC7D84">
        <w:rPr>
          <w:sz w:val="20"/>
        </w:rPr>
        <w:t>resource pool configuration based on cast types is not allowed:</w:t>
      </w:r>
    </w:p>
    <w:p w:rsidR="00CC7D84" w:rsidRPr="00CC7D84" w:rsidRDefault="00CC7D84" w:rsidP="00CC7D84">
      <w:pPr>
        <w:pStyle w:val="ListParagraph"/>
        <w:numPr>
          <w:ilvl w:val="0"/>
          <w:numId w:val="8"/>
        </w:numPr>
        <w:spacing w:before="120" w:after="120"/>
        <w:rPr>
          <w:sz w:val="20"/>
          <w:szCs w:val="20"/>
        </w:rPr>
      </w:pPr>
      <w:r>
        <w:rPr>
          <w:bCs/>
          <w:sz w:val="20"/>
        </w:rPr>
        <w:t>The resource pool supporting mixture of broadcast and unicast/groupcast has to maintain cast-type transparent association between PSCCH/PSSCH and PSFCH and to reserve the corresponding PSFCH resources</w:t>
      </w:r>
      <w:r w:rsidR="004876E6">
        <w:rPr>
          <w:bCs/>
          <w:sz w:val="20"/>
        </w:rPr>
        <w:t xml:space="preserve"> regardless of cast type of PSSCH</w:t>
      </w:r>
      <w:r>
        <w:rPr>
          <w:bCs/>
          <w:sz w:val="20"/>
        </w:rPr>
        <w:t xml:space="preserve">. Such PSFCH resource reservation </w:t>
      </w:r>
      <w:r w:rsidR="004876E6">
        <w:rPr>
          <w:bCs/>
          <w:sz w:val="20"/>
        </w:rPr>
        <w:t>for</w:t>
      </w:r>
      <w:r>
        <w:rPr>
          <w:bCs/>
          <w:sz w:val="20"/>
        </w:rPr>
        <w:t xml:space="preserve"> broadcast PSSCH results in resource waste, because the broadcast needs </w:t>
      </w:r>
      <w:r w:rsidR="004876E6">
        <w:rPr>
          <w:bCs/>
          <w:sz w:val="20"/>
        </w:rPr>
        <w:t xml:space="preserve">no </w:t>
      </w:r>
      <w:r>
        <w:rPr>
          <w:bCs/>
          <w:sz w:val="20"/>
        </w:rPr>
        <w:t xml:space="preserve">HARQ feedback.  </w:t>
      </w:r>
    </w:p>
    <w:p w:rsidR="006156FA" w:rsidRPr="00CC7D84" w:rsidRDefault="00CC7D84" w:rsidP="00CC7D84">
      <w:pPr>
        <w:pStyle w:val="ListParagraph"/>
        <w:numPr>
          <w:ilvl w:val="0"/>
          <w:numId w:val="8"/>
        </w:numPr>
        <w:spacing w:before="120" w:after="120"/>
        <w:rPr>
          <w:rStyle w:val="CommentReference"/>
          <w:sz w:val="20"/>
          <w:szCs w:val="20"/>
        </w:rPr>
      </w:pPr>
      <w:r>
        <w:rPr>
          <w:rStyle w:val="CommentReference"/>
          <w:sz w:val="20"/>
          <w:szCs w:val="20"/>
        </w:rPr>
        <w:t>Because</w:t>
      </w:r>
      <w:r w:rsidR="003F4D6E" w:rsidRPr="00CC7D84">
        <w:rPr>
          <w:rStyle w:val="CommentReference"/>
          <w:rFonts w:hint="eastAsia"/>
          <w:sz w:val="20"/>
          <w:szCs w:val="20"/>
        </w:rPr>
        <w:t xml:space="preserve"> </w:t>
      </w:r>
      <w:r>
        <w:rPr>
          <w:rStyle w:val="CommentReference"/>
          <w:sz w:val="20"/>
          <w:szCs w:val="20"/>
        </w:rPr>
        <w:t xml:space="preserve">the </w:t>
      </w:r>
      <w:r w:rsidR="003F4D6E" w:rsidRPr="00CC7D84">
        <w:rPr>
          <w:rStyle w:val="CommentReference"/>
          <w:rFonts w:hint="eastAsia"/>
          <w:sz w:val="20"/>
          <w:szCs w:val="20"/>
        </w:rPr>
        <w:t xml:space="preserve">power control process can be performed in unicast but not </w:t>
      </w:r>
      <w:r w:rsidR="00520969">
        <w:rPr>
          <w:rStyle w:val="CommentReference"/>
          <w:rFonts w:hint="eastAsia"/>
          <w:sz w:val="20"/>
          <w:szCs w:val="20"/>
        </w:rPr>
        <w:t>in</w:t>
      </w:r>
      <w:r w:rsidR="003F4D6E" w:rsidRPr="00CC7D84">
        <w:rPr>
          <w:rStyle w:val="CommentReference"/>
          <w:rFonts w:hint="eastAsia"/>
          <w:sz w:val="20"/>
          <w:szCs w:val="20"/>
        </w:rPr>
        <w:t xml:space="preserve"> broadcast, when the signals of different cast types are transmitted in the same resource pool, the interference caused by broadcast signal </w:t>
      </w:r>
      <w:r w:rsidR="00520969">
        <w:rPr>
          <w:rStyle w:val="CommentReference"/>
          <w:sz w:val="20"/>
          <w:szCs w:val="20"/>
        </w:rPr>
        <w:t>can</w:t>
      </w:r>
      <w:r w:rsidR="003F4D6E" w:rsidRPr="00CC7D84">
        <w:rPr>
          <w:rStyle w:val="CommentReference"/>
          <w:rFonts w:hint="eastAsia"/>
          <w:sz w:val="20"/>
          <w:szCs w:val="20"/>
        </w:rPr>
        <w:t xml:space="preserve"> have negative impact on unicast signal.</w:t>
      </w:r>
    </w:p>
    <w:p w:rsidR="006156FA" w:rsidRDefault="003F4D6E">
      <w:pPr>
        <w:spacing w:before="120" w:after="120"/>
        <w:rPr>
          <w:rStyle w:val="CommentReference"/>
          <w:sz w:val="20"/>
          <w:szCs w:val="20"/>
        </w:rPr>
      </w:pPr>
      <w:r>
        <w:rPr>
          <w:rStyle w:val="CommentReference"/>
          <w:rFonts w:hint="eastAsia"/>
          <w:sz w:val="20"/>
          <w:szCs w:val="20"/>
        </w:rPr>
        <w:t xml:space="preserve">Therefore, </w:t>
      </w:r>
      <w:r w:rsidR="00B70814">
        <w:rPr>
          <w:rStyle w:val="CommentReference"/>
          <w:sz w:val="20"/>
          <w:szCs w:val="20"/>
        </w:rPr>
        <w:t xml:space="preserve">it is RAN1’s view that the </w:t>
      </w:r>
      <w:r w:rsidR="00B70814">
        <w:rPr>
          <w:sz w:val="20"/>
        </w:rPr>
        <w:t>resource pool configuration based on different cast types should be allowed</w:t>
      </w:r>
      <w:r>
        <w:rPr>
          <w:rStyle w:val="CommentReference"/>
          <w:rFonts w:hint="eastAsia"/>
          <w:sz w:val="20"/>
          <w:szCs w:val="20"/>
        </w:rPr>
        <w:t>.</w:t>
      </w:r>
    </w:p>
    <w:p w:rsidR="006156FA" w:rsidRDefault="006156FA">
      <w:pPr>
        <w:spacing w:before="120" w:after="120"/>
        <w:rPr>
          <w:bCs/>
          <w:sz w:val="20"/>
        </w:rPr>
      </w:pPr>
    </w:p>
    <w:p w:rsidR="006156FA" w:rsidRDefault="003F4D6E">
      <w:pPr>
        <w:spacing w:before="120" w:after="120"/>
        <w:rPr>
          <w:b/>
          <w:sz w:val="20"/>
        </w:rPr>
      </w:pPr>
      <w:r>
        <w:rPr>
          <w:rFonts w:ascii="Arial" w:hAnsi="Arial" w:cs="Arial"/>
          <w:b/>
        </w:rPr>
        <w:t>Resp</w:t>
      </w:r>
      <w:r>
        <w:rPr>
          <w:rFonts w:ascii="Arial" w:hAnsi="Arial" w:cs="Arial"/>
          <w:b/>
          <w:szCs w:val="22"/>
        </w:rPr>
        <w:t>onse</w:t>
      </w:r>
      <w:r w:rsidR="006643DC">
        <w:rPr>
          <w:rFonts w:ascii="Arial" w:hAnsi="Arial" w:cs="Arial" w:hint="eastAsia"/>
          <w:b/>
          <w:szCs w:val="22"/>
        </w:rPr>
        <w:t xml:space="preserve"> to Q3: </w:t>
      </w:r>
    </w:p>
    <w:p w:rsidR="006156FA" w:rsidRDefault="00B52B6C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>From RAN</w:t>
      </w:r>
      <w:r w:rsidR="003F4D6E">
        <w:rPr>
          <w:rFonts w:hint="eastAsia"/>
          <w:bCs/>
          <w:sz w:val="20"/>
        </w:rPr>
        <w:t>1</w:t>
      </w:r>
      <w:r w:rsidR="003F4D6E">
        <w:rPr>
          <w:bCs/>
          <w:sz w:val="20"/>
        </w:rPr>
        <w:t>’</w:t>
      </w:r>
      <w:r w:rsidR="003F4D6E">
        <w:rPr>
          <w:rFonts w:hint="eastAsia"/>
          <w:bCs/>
          <w:sz w:val="20"/>
        </w:rPr>
        <w:t xml:space="preserve">s perspective, there is no </w:t>
      </w:r>
      <w:r w:rsidR="004876E6">
        <w:rPr>
          <w:bCs/>
          <w:sz w:val="20"/>
        </w:rPr>
        <w:t>restriction</w:t>
      </w:r>
      <w:bookmarkStart w:id="0" w:name="_GoBack"/>
      <w:bookmarkEnd w:id="0"/>
      <w:r w:rsidR="003F4D6E">
        <w:rPr>
          <w:rFonts w:hint="eastAsia"/>
          <w:bCs/>
          <w:sz w:val="20"/>
        </w:rPr>
        <w:t xml:space="preserve"> to </w:t>
      </w:r>
      <w:r w:rsidR="003F4D6E">
        <w:rPr>
          <w:bCs/>
          <w:sz w:val="20"/>
        </w:rPr>
        <w:t>prevent</w:t>
      </w:r>
      <w:r w:rsidR="003F4D6E">
        <w:rPr>
          <w:rFonts w:hint="eastAsia"/>
          <w:bCs/>
          <w:sz w:val="20"/>
        </w:rPr>
        <w:t xml:space="preserve"> UE </w:t>
      </w:r>
      <w:r w:rsidR="003F4D6E">
        <w:rPr>
          <w:bCs/>
          <w:sz w:val="20"/>
        </w:rPr>
        <w:t xml:space="preserve">from </w:t>
      </w:r>
      <w:r w:rsidR="00B70814">
        <w:rPr>
          <w:bCs/>
          <w:sz w:val="20"/>
        </w:rPr>
        <w:t>selecting</w:t>
      </w:r>
      <w:r w:rsidR="003F4D6E">
        <w:rPr>
          <w:rFonts w:hint="eastAsia"/>
          <w:bCs/>
          <w:sz w:val="20"/>
        </w:rPr>
        <w:t xml:space="preserve"> more than one resource pools</w:t>
      </w:r>
      <w:r w:rsidR="00B70814">
        <w:rPr>
          <w:bCs/>
          <w:sz w:val="20"/>
        </w:rPr>
        <w:t xml:space="preserve"> </w:t>
      </w:r>
      <w:r w:rsidR="00B70814">
        <w:rPr>
          <w:sz w:val="20"/>
        </w:rPr>
        <w:t>on single carrier</w:t>
      </w:r>
      <w:r w:rsidR="003F4D6E">
        <w:rPr>
          <w:rFonts w:hint="eastAsia"/>
          <w:bCs/>
          <w:sz w:val="20"/>
        </w:rPr>
        <w:t xml:space="preserve">. </w:t>
      </w:r>
    </w:p>
    <w:p w:rsidR="006156FA" w:rsidRDefault="006156FA">
      <w:pPr>
        <w:spacing w:before="120" w:after="120"/>
        <w:rPr>
          <w:bCs/>
          <w:sz w:val="20"/>
        </w:rPr>
      </w:pPr>
    </w:p>
    <w:p w:rsidR="006156FA" w:rsidRDefault="003F4D6E">
      <w:pPr>
        <w:pStyle w:val="Heading1"/>
        <w:keepNext w:val="0"/>
        <w:keepLines w:val="0"/>
        <w:pBdr>
          <w:top w:val="none" w:sz="0" w:space="0" w:color="auto"/>
        </w:pBdr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 xml:space="preserve">Actions </w:t>
      </w:r>
    </w:p>
    <w:p w:rsidR="006156FA" w:rsidRDefault="003F4D6E">
      <w:pPr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:rsidR="006156FA" w:rsidRDefault="003F4D6E">
      <w:pPr>
        <w:spacing w:before="120" w:after="120"/>
        <w:rPr>
          <w:sz w:val="2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 w:hint="eastAsia"/>
          <w:b/>
        </w:rPr>
        <w:t xml:space="preserve"> </w:t>
      </w:r>
      <w:r w:rsidR="00E02CFE">
        <w:rPr>
          <w:bCs/>
          <w:sz w:val="20"/>
        </w:rPr>
        <w:t>RAN1</w:t>
      </w:r>
      <w:r>
        <w:rPr>
          <w:rFonts w:hint="eastAsia"/>
          <w:bCs/>
          <w:sz w:val="20"/>
        </w:rPr>
        <w:t xml:space="preserve"> kindly </w:t>
      </w:r>
      <w:r w:rsidR="00B70814">
        <w:rPr>
          <w:bCs/>
          <w:sz w:val="20"/>
        </w:rPr>
        <w:t>ask</w:t>
      </w:r>
      <w:r w:rsidR="00E02CFE">
        <w:rPr>
          <w:bCs/>
          <w:sz w:val="20"/>
        </w:rPr>
        <w:t>s</w:t>
      </w:r>
      <w:r>
        <w:rPr>
          <w:rFonts w:hint="eastAsia"/>
          <w:bCs/>
          <w:sz w:val="20"/>
        </w:rPr>
        <w:t xml:space="preserve"> RAN2</w:t>
      </w:r>
      <w:r>
        <w:rPr>
          <w:bCs/>
          <w:sz w:val="20"/>
        </w:rPr>
        <w:t xml:space="preserve"> to take the above</w:t>
      </w:r>
      <w:r>
        <w:rPr>
          <w:rFonts w:hint="eastAsia"/>
          <w:bCs/>
          <w:sz w:val="20"/>
        </w:rPr>
        <w:t xml:space="preserve"> </w:t>
      </w:r>
      <w:r w:rsidR="00B70814">
        <w:rPr>
          <w:bCs/>
          <w:sz w:val="20"/>
        </w:rPr>
        <w:t>responses</w:t>
      </w:r>
      <w:r>
        <w:rPr>
          <w:rFonts w:hint="eastAsia"/>
          <w:bCs/>
          <w:sz w:val="20"/>
        </w:rPr>
        <w:t xml:space="preserve"> </w:t>
      </w:r>
      <w:r w:rsidR="00B70814">
        <w:rPr>
          <w:bCs/>
          <w:sz w:val="20"/>
        </w:rPr>
        <w:t>into account</w:t>
      </w:r>
      <w:r>
        <w:rPr>
          <w:bCs/>
          <w:sz w:val="20"/>
        </w:rPr>
        <w:t>.</w:t>
      </w:r>
    </w:p>
    <w:p w:rsidR="006156FA" w:rsidRDefault="006156FA">
      <w:pPr>
        <w:spacing w:before="120" w:after="120"/>
        <w:rPr>
          <w:rFonts w:ascii="Arial" w:eastAsia="MS Mincho" w:hAnsi="Arial"/>
        </w:rPr>
      </w:pPr>
      <w:bookmarkStart w:id="1" w:name="_Toc6764"/>
      <w:bookmarkStart w:id="2" w:name="_Toc939"/>
      <w:bookmarkStart w:id="3" w:name="_Toc24792"/>
      <w:bookmarkEnd w:id="1"/>
      <w:bookmarkEnd w:id="2"/>
      <w:bookmarkEnd w:id="3"/>
    </w:p>
    <w:p w:rsidR="006156FA" w:rsidRDefault="003F4D6E">
      <w:pPr>
        <w:pStyle w:val="Heading1"/>
        <w:numPr>
          <w:ilvl w:val="255"/>
          <w:numId w:val="0"/>
        </w:numPr>
        <w:pBdr>
          <w:top w:val="none" w:sz="0" w:space="0" w:color="auto"/>
        </w:pBdr>
        <w:spacing w:before="120" w:after="120"/>
        <w:rPr>
          <w:rFonts w:eastAsia="SimSun"/>
          <w:szCs w:val="22"/>
        </w:rPr>
      </w:pPr>
      <w:r>
        <w:rPr>
          <w:rFonts w:eastAsia="SimSun" w:hint="eastAsia"/>
          <w:szCs w:val="22"/>
        </w:rPr>
        <w:t>3  Date of Next TSG-RAN1 Meetings:</w:t>
      </w:r>
    </w:p>
    <w:p w:rsidR="006156FA" w:rsidRDefault="006156FA">
      <w:pPr>
        <w:spacing w:before="120" w:after="120"/>
        <w:rPr>
          <w:sz w:val="20"/>
        </w:rPr>
      </w:pPr>
    </w:p>
    <w:p w:rsidR="006156FA" w:rsidRDefault="003F4D6E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Cs/>
          <w:sz w:val="20"/>
          <w:lang w:eastAsia="ja-JP"/>
        </w:rPr>
      </w:pPr>
      <w:r>
        <w:rPr>
          <w:rFonts w:ascii="Arial" w:hAnsi="Arial" w:cs="Arial"/>
          <w:bCs/>
          <w:sz w:val="20"/>
        </w:rPr>
        <w:t>3GPPRAN1 #98</w:t>
      </w:r>
      <w:r>
        <w:rPr>
          <w:rFonts w:ascii="Arial" w:hAnsi="Arial" w:cs="Arial" w:hint="eastAsia"/>
          <w:bCs/>
          <w:sz w:val="20"/>
        </w:rPr>
        <w:t>bis</w:t>
      </w:r>
      <w:r>
        <w:rPr>
          <w:rFonts w:ascii="Arial" w:hAnsi="Arial" w:cs="Arial"/>
          <w:bCs/>
          <w:sz w:val="20"/>
        </w:rPr>
        <w:t xml:space="preserve">     </w:t>
      </w:r>
      <w:r>
        <w:rPr>
          <w:rFonts w:ascii="Arial" w:hAnsi="Arial" w:cs="Arial" w:hint="eastAsia"/>
          <w:bCs/>
          <w:sz w:val="20"/>
        </w:rPr>
        <w:t>14</w:t>
      </w:r>
      <w:r>
        <w:rPr>
          <w:rFonts w:ascii="Arial" w:hAnsi="Arial" w:cs="Arial"/>
          <w:bCs/>
          <w:sz w:val="20"/>
          <w:vertAlign w:val="superscript"/>
        </w:rPr>
        <w:t>th</w:t>
      </w:r>
      <w:r>
        <w:rPr>
          <w:rFonts w:ascii="Arial" w:hAnsi="Arial" w:cs="Arial" w:hint="eastAsia"/>
          <w:bCs/>
          <w:sz w:val="20"/>
        </w:rPr>
        <w:t xml:space="preserve"> </w:t>
      </w:r>
      <w:r>
        <w:rPr>
          <w:rFonts w:ascii="Arial" w:hAnsi="Arial" w:cs="Arial"/>
          <w:bCs/>
          <w:sz w:val="20"/>
          <w:lang w:eastAsia="ja-JP"/>
        </w:rPr>
        <w:t xml:space="preserve">– </w:t>
      </w:r>
      <w:r>
        <w:rPr>
          <w:rFonts w:ascii="Arial" w:hAnsi="Arial" w:cs="Arial" w:hint="eastAsia"/>
          <w:bCs/>
          <w:sz w:val="20"/>
        </w:rPr>
        <w:t>20</w:t>
      </w:r>
      <w:r>
        <w:rPr>
          <w:rFonts w:ascii="Arial" w:hAnsi="Arial" w:cs="Arial"/>
          <w:bCs/>
          <w:sz w:val="20"/>
          <w:vertAlign w:val="superscript"/>
        </w:rPr>
        <w:t>th</w:t>
      </w:r>
      <w:r>
        <w:rPr>
          <w:rFonts w:ascii="Arial" w:hAnsi="Arial" w:cs="Arial"/>
          <w:bCs/>
          <w:sz w:val="20"/>
          <w:lang w:eastAsia="ja-JP"/>
        </w:rPr>
        <w:t>,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 w:hint="eastAsia"/>
          <w:bCs/>
          <w:sz w:val="20"/>
        </w:rPr>
        <w:t>October</w:t>
      </w:r>
      <w:r>
        <w:rPr>
          <w:rFonts w:ascii="Arial" w:hAnsi="Arial" w:cs="Arial"/>
          <w:bCs/>
          <w:sz w:val="20"/>
          <w:lang w:eastAsia="ja-JP"/>
        </w:rPr>
        <w:t xml:space="preserve"> 2019</w:t>
      </w:r>
      <w:r>
        <w:rPr>
          <w:rFonts w:ascii="Arial" w:hAnsi="Arial" w:cs="Arial"/>
          <w:bCs/>
          <w:sz w:val="20"/>
        </w:rPr>
        <w:t xml:space="preserve">  </w:t>
      </w:r>
      <w:r>
        <w:rPr>
          <w:rFonts w:ascii="Arial" w:hAnsi="Arial" w:cs="Arial" w:hint="eastAsia"/>
          <w:bCs/>
          <w:sz w:val="20"/>
        </w:rPr>
        <w:t xml:space="preserve">     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 w:hint="eastAsia"/>
          <w:bCs/>
          <w:sz w:val="20"/>
        </w:rPr>
        <w:t>Chongqing,</w:t>
      </w:r>
      <w:r>
        <w:rPr>
          <w:rFonts w:ascii="Arial" w:hAnsi="Arial" w:cs="Arial"/>
          <w:bCs/>
          <w:sz w:val="20"/>
          <w:lang w:eastAsia="ja-JP"/>
        </w:rPr>
        <w:t>C</w:t>
      </w:r>
      <w:r>
        <w:rPr>
          <w:rFonts w:ascii="Arial" w:hAnsi="Arial" w:cs="Arial" w:hint="eastAsia"/>
          <w:bCs/>
          <w:sz w:val="20"/>
        </w:rPr>
        <w:t>N</w:t>
      </w:r>
      <w:r>
        <w:rPr>
          <w:rFonts w:ascii="Arial" w:hAnsi="Arial" w:cs="Arial"/>
          <w:bCs/>
          <w:sz w:val="20"/>
          <w:lang w:eastAsia="ja-JP"/>
        </w:rPr>
        <w:t xml:space="preserve"> </w:t>
      </w:r>
    </w:p>
    <w:p w:rsidR="006156FA" w:rsidRDefault="003F4D6E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Cs/>
          <w:sz w:val="20"/>
          <w:lang w:eastAsia="ja-JP"/>
        </w:rPr>
      </w:pPr>
      <w:r>
        <w:rPr>
          <w:rFonts w:ascii="Arial" w:hAnsi="Arial" w:cs="Arial"/>
          <w:bCs/>
          <w:sz w:val="20"/>
        </w:rPr>
        <w:lastRenderedPageBreak/>
        <w:t>3GPPRAN1 #9</w:t>
      </w:r>
      <w:r>
        <w:rPr>
          <w:rFonts w:ascii="Arial" w:hAnsi="Arial" w:cs="Arial" w:hint="eastAsia"/>
          <w:bCs/>
          <w:sz w:val="20"/>
        </w:rPr>
        <w:t xml:space="preserve">9   </w:t>
      </w:r>
      <w:r>
        <w:rPr>
          <w:rFonts w:ascii="Arial" w:hAnsi="Arial" w:cs="Arial"/>
          <w:bCs/>
          <w:sz w:val="20"/>
        </w:rPr>
        <w:t xml:space="preserve">     </w:t>
      </w:r>
      <w:r w:rsidR="00B70814">
        <w:rPr>
          <w:rFonts w:ascii="Arial" w:hAnsi="Arial" w:cs="Arial"/>
          <w:bCs/>
          <w:sz w:val="20"/>
        </w:rPr>
        <w:t xml:space="preserve">  </w:t>
      </w:r>
      <w:r>
        <w:rPr>
          <w:rFonts w:ascii="Arial" w:hAnsi="Arial" w:cs="Arial" w:hint="eastAsia"/>
          <w:bCs/>
          <w:sz w:val="20"/>
        </w:rPr>
        <w:t>18</w:t>
      </w:r>
      <w:r>
        <w:rPr>
          <w:rFonts w:ascii="Arial" w:hAnsi="Arial" w:cs="Arial"/>
          <w:bCs/>
          <w:sz w:val="20"/>
          <w:vertAlign w:val="superscript"/>
        </w:rPr>
        <w:t>th</w:t>
      </w:r>
      <w:r>
        <w:rPr>
          <w:rFonts w:ascii="Arial" w:hAnsi="Arial" w:cs="Arial" w:hint="eastAsia"/>
          <w:bCs/>
          <w:sz w:val="20"/>
        </w:rPr>
        <w:t xml:space="preserve"> </w:t>
      </w:r>
      <w:r>
        <w:rPr>
          <w:rFonts w:ascii="Arial" w:hAnsi="Arial" w:cs="Arial"/>
          <w:bCs/>
          <w:sz w:val="20"/>
          <w:lang w:eastAsia="ja-JP"/>
        </w:rPr>
        <w:t xml:space="preserve">– </w:t>
      </w:r>
      <w:r>
        <w:rPr>
          <w:rFonts w:ascii="Arial" w:hAnsi="Arial" w:cs="Arial" w:hint="eastAsia"/>
          <w:bCs/>
          <w:sz w:val="20"/>
        </w:rPr>
        <w:t>22</w:t>
      </w:r>
      <w:r>
        <w:rPr>
          <w:rFonts w:ascii="Arial" w:hAnsi="Arial" w:cs="Arial"/>
          <w:bCs/>
          <w:sz w:val="20"/>
          <w:vertAlign w:val="superscript"/>
        </w:rPr>
        <w:t>th</w:t>
      </w:r>
      <w:r>
        <w:rPr>
          <w:rFonts w:ascii="Arial" w:hAnsi="Arial" w:cs="Arial"/>
          <w:bCs/>
          <w:sz w:val="20"/>
          <w:lang w:eastAsia="ja-JP"/>
        </w:rPr>
        <w:t>,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 w:hint="eastAsia"/>
          <w:bCs/>
          <w:sz w:val="20"/>
        </w:rPr>
        <w:t xml:space="preserve">November </w:t>
      </w:r>
      <w:r>
        <w:rPr>
          <w:rFonts w:ascii="Arial" w:hAnsi="Arial" w:cs="Arial"/>
          <w:bCs/>
          <w:sz w:val="20"/>
          <w:lang w:eastAsia="ja-JP"/>
        </w:rPr>
        <w:t>2019</w:t>
      </w:r>
      <w:r>
        <w:rPr>
          <w:rFonts w:ascii="Arial" w:hAnsi="Arial" w:cs="Arial"/>
          <w:bCs/>
          <w:sz w:val="20"/>
        </w:rPr>
        <w:t xml:space="preserve">  </w:t>
      </w:r>
      <w:r>
        <w:rPr>
          <w:rFonts w:ascii="Arial" w:hAnsi="Arial" w:cs="Arial" w:hint="eastAsia"/>
          <w:bCs/>
          <w:sz w:val="20"/>
        </w:rPr>
        <w:t xml:space="preserve">   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 w:hint="eastAsia"/>
          <w:bCs/>
          <w:sz w:val="20"/>
        </w:rPr>
        <w:t>Reno,US</w:t>
      </w:r>
      <w:r>
        <w:rPr>
          <w:rFonts w:ascii="Arial" w:hAnsi="Arial" w:cs="Arial"/>
          <w:bCs/>
          <w:sz w:val="20"/>
          <w:lang w:eastAsia="ja-JP"/>
        </w:rPr>
        <w:t xml:space="preserve"> </w:t>
      </w:r>
    </w:p>
    <w:p w:rsidR="006156FA" w:rsidRDefault="006156FA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Cs/>
          <w:szCs w:val="22"/>
          <w:lang w:eastAsia="ja-JP"/>
        </w:rPr>
      </w:pPr>
    </w:p>
    <w:p w:rsidR="006156FA" w:rsidRDefault="003F4D6E">
      <w:pPr>
        <w:tabs>
          <w:tab w:val="left" w:pos="5103"/>
        </w:tabs>
        <w:spacing w:before="120" w:after="120"/>
        <w:ind w:left="2268" w:hanging="2268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 w:hint="eastAsia"/>
          <w:b/>
          <w:bCs/>
          <w:lang w:eastAsia="ko-KR"/>
        </w:rPr>
        <w:t>Reference</w:t>
      </w:r>
    </w:p>
    <w:p w:rsidR="006156FA" w:rsidRDefault="00B70814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4" w:name="_Ref29338"/>
      <w:bookmarkStart w:id="5" w:name="_Ref17466"/>
      <w:r>
        <w:rPr>
          <w:rFonts w:hint="eastAsia"/>
          <w:sz w:val="20"/>
          <w:szCs w:val="20"/>
        </w:rPr>
        <w:t>R1-1908004</w:t>
      </w:r>
      <w:r w:rsidR="003F4D6E"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  <w:lang w:val="sv-SE"/>
        </w:rPr>
        <w:t>R2-190</w:t>
      </w:r>
      <w:r>
        <w:rPr>
          <w:rFonts w:hint="eastAsia"/>
          <w:sz w:val="20"/>
          <w:szCs w:val="20"/>
        </w:rPr>
        <w:t>8486</w:t>
      </w:r>
      <w:r w:rsidR="003F4D6E">
        <w:rPr>
          <w:rFonts w:hint="eastAsia"/>
          <w:sz w:val="20"/>
          <w:szCs w:val="20"/>
        </w:rPr>
        <w:t>) LS on NR V2X resource pool configuration and selection</w:t>
      </w:r>
      <w:bookmarkEnd w:id="4"/>
    </w:p>
    <w:p w:rsidR="006156FA" w:rsidRDefault="00B70814" w:rsidP="00B70814">
      <w:pPr>
        <w:pStyle w:val="References"/>
        <w:spacing w:before="120" w:after="120"/>
      </w:pPr>
      <w:r w:rsidRPr="00B70814">
        <w:rPr>
          <w:sz w:val="20"/>
          <w:szCs w:val="20"/>
        </w:rPr>
        <w:t>R1-1909165</w:t>
      </w:r>
      <w:r>
        <w:rPr>
          <w:sz w:val="20"/>
          <w:szCs w:val="20"/>
        </w:rPr>
        <w:t>,</w:t>
      </w:r>
      <w:r w:rsidRPr="00B70814">
        <w:rPr>
          <w:sz w:val="20"/>
          <w:szCs w:val="20"/>
        </w:rPr>
        <w:t xml:space="preserve"> Analysis and simulation on resource pool scheme</w:t>
      </w:r>
      <w:r w:rsidR="003F4D6E">
        <w:rPr>
          <w:rFonts w:hint="eastAsia"/>
          <w:sz w:val="20"/>
          <w:szCs w:val="20"/>
        </w:rPr>
        <w:t>, ZTE</w:t>
      </w:r>
      <w:bookmarkEnd w:id="5"/>
      <w:r>
        <w:rPr>
          <w:sz w:val="20"/>
          <w:szCs w:val="20"/>
        </w:rPr>
        <w:t>, Sanechips</w:t>
      </w:r>
    </w:p>
    <w:sectPr w:rsidR="006156FA" w:rsidSect="00274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169" w:rsidRDefault="00CC5169">
      <w:pPr>
        <w:spacing w:before="120" w:after="120" w:line="240" w:lineRule="auto"/>
      </w:pPr>
      <w:r>
        <w:separator/>
      </w:r>
    </w:p>
  </w:endnote>
  <w:endnote w:type="continuationSeparator" w:id="0">
    <w:p w:rsidR="00CC5169" w:rsidRDefault="00CC516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E" w:rsidRDefault="00E02CFE" w:rsidP="00E02CFE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6FA" w:rsidRDefault="0027461D">
    <w:pPr>
      <w:pStyle w:val="Footer"/>
      <w:spacing w:before="120" w:after="12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6156FA" w:rsidRDefault="0027461D">
                <w:pPr>
                  <w:pStyle w:val="Footer"/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3F4D6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52B6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E" w:rsidRDefault="00E02CFE" w:rsidP="00E02CFE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169" w:rsidRDefault="00CC5169">
      <w:pPr>
        <w:spacing w:before="120" w:after="120" w:line="240" w:lineRule="auto"/>
      </w:pPr>
      <w:r>
        <w:separator/>
      </w:r>
    </w:p>
  </w:footnote>
  <w:footnote w:type="continuationSeparator" w:id="0">
    <w:p w:rsidR="00CC5169" w:rsidRDefault="00CC5169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E" w:rsidRDefault="00E02CFE" w:rsidP="00E02CFE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E" w:rsidRDefault="00E02CFE" w:rsidP="00E02CFE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CFE" w:rsidRDefault="00E02CFE" w:rsidP="00E02CFE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6DD4792"/>
    <w:multiLevelType w:val="hybridMultilevel"/>
    <w:tmpl w:val="DB36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85B1F54"/>
    <w:multiLevelType w:val="multilevel"/>
    <w:tmpl w:val="485B1F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bordersDoNotSurroundHeader/>
  <w:bordersDoNotSurroundFooter/>
  <w:proofState w:spelling="clean" w:grammar="clean"/>
  <w:stylePaneFormatFilter w:val="3F01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72A27"/>
    <w:rsid w:val="000E64A1"/>
    <w:rsid w:val="00172A27"/>
    <w:rsid w:val="00254E42"/>
    <w:rsid w:val="0027461D"/>
    <w:rsid w:val="002B4BE0"/>
    <w:rsid w:val="003847FA"/>
    <w:rsid w:val="003F4D6E"/>
    <w:rsid w:val="004876E6"/>
    <w:rsid w:val="00520969"/>
    <w:rsid w:val="005B065E"/>
    <w:rsid w:val="005F0688"/>
    <w:rsid w:val="006156FA"/>
    <w:rsid w:val="006643DC"/>
    <w:rsid w:val="00701C28"/>
    <w:rsid w:val="0076428F"/>
    <w:rsid w:val="007A410A"/>
    <w:rsid w:val="007F6CE9"/>
    <w:rsid w:val="008020DE"/>
    <w:rsid w:val="0096044C"/>
    <w:rsid w:val="00B52B6C"/>
    <w:rsid w:val="00B70814"/>
    <w:rsid w:val="00BE3884"/>
    <w:rsid w:val="00CC5169"/>
    <w:rsid w:val="00CC7D84"/>
    <w:rsid w:val="00D5021F"/>
    <w:rsid w:val="00E02CFE"/>
    <w:rsid w:val="014E4F10"/>
    <w:rsid w:val="01764F01"/>
    <w:rsid w:val="017F78D6"/>
    <w:rsid w:val="01842751"/>
    <w:rsid w:val="01CE58C7"/>
    <w:rsid w:val="01D00A36"/>
    <w:rsid w:val="020A3D72"/>
    <w:rsid w:val="02246DE9"/>
    <w:rsid w:val="024D6B6A"/>
    <w:rsid w:val="025840EF"/>
    <w:rsid w:val="028E46C9"/>
    <w:rsid w:val="029B04E7"/>
    <w:rsid w:val="02D7787A"/>
    <w:rsid w:val="02F517F9"/>
    <w:rsid w:val="03073BDC"/>
    <w:rsid w:val="03141666"/>
    <w:rsid w:val="035D591A"/>
    <w:rsid w:val="037371FA"/>
    <w:rsid w:val="03A1086A"/>
    <w:rsid w:val="03AF53F6"/>
    <w:rsid w:val="03B8166C"/>
    <w:rsid w:val="03E67E7D"/>
    <w:rsid w:val="03EA6F26"/>
    <w:rsid w:val="041E240F"/>
    <w:rsid w:val="04B53C2C"/>
    <w:rsid w:val="04BD0AC4"/>
    <w:rsid w:val="05046580"/>
    <w:rsid w:val="050D7B69"/>
    <w:rsid w:val="05226D50"/>
    <w:rsid w:val="055245AD"/>
    <w:rsid w:val="0555228E"/>
    <w:rsid w:val="05E078B3"/>
    <w:rsid w:val="06391920"/>
    <w:rsid w:val="06961E74"/>
    <w:rsid w:val="06C76BB5"/>
    <w:rsid w:val="07220B1F"/>
    <w:rsid w:val="077D0583"/>
    <w:rsid w:val="07887FAF"/>
    <w:rsid w:val="07936531"/>
    <w:rsid w:val="0825287A"/>
    <w:rsid w:val="082A352F"/>
    <w:rsid w:val="08563893"/>
    <w:rsid w:val="08883851"/>
    <w:rsid w:val="08AE19C9"/>
    <w:rsid w:val="09774CED"/>
    <w:rsid w:val="09F67CD5"/>
    <w:rsid w:val="0A542FC9"/>
    <w:rsid w:val="0A5D6131"/>
    <w:rsid w:val="0AD57B7B"/>
    <w:rsid w:val="0B3A0AE2"/>
    <w:rsid w:val="0B927837"/>
    <w:rsid w:val="0B9E71DF"/>
    <w:rsid w:val="0BC17065"/>
    <w:rsid w:val="0C614CBA"/>
    <w:rsid w:val="0C791033"/>
    <w:rsid w:val="0CD947F1"/>
    <w:rsid w:val="0CF94BB9"/>
    <w:rsid w:val="0CFA4EDB"/>
    <w:rsid w:val="0D0D2DAB"/>
    <w:rsid w:val="0D483D30"/>
    <w:rsid w:val="0D53096B"/>
    <w:rsid w:val="0D564F64"/>
    <w:rsid w:val="0D7D75D1"/>
    <w:rsid w:val="0D9276B3"/>
    <w:rsid w:val="0DCD5024"/>
    <w:rsid w:val="0DE443A6"/>
    <w:rsid w:val="0E39069A"/>
    <w:rsid w:val="0E650E93"/>
    <w:rsid w:val="0E6646CF"/>
    <w:rsid w:val="0ED15473"/>
    <w:rsid w:val="0EFD265A"/>
    <w:rsid w:val="0F6331A1"/>
    <w:rsid w:val="0F9334A0"/>
    <w:rsid w:val="0F940046"/>
    <w:rsid w:val="0F9E7B1F"/>
    <w:rsid w:val="0FA17D5D"/>
    <w:rsid w:val="10202DB6"/>
    <w:rsid w:val="102F3DEB"/>
    <w:rsid w:val="106A77EA"/>
    <w:rsid w:val="10867AD2"/>
    <w:rsid w:val="109F4AC7"/>
    <w:rsid w:val="10A50104"/>
    <w:rsid w:val="10F85F30"/>
    <w:rsid w:val="119D7849"/>
    <w:rsid w:val="11D54A5A"/>
    <w:rsid w:val="12456B95"/>
    <w:rsid w:val="12865D64"/>
    <w:rsid w:val="12D32ED0"/>
    <w:rsid w:val="1383501E"/>
    <w:rsid w:val="14BA6940"/>
    <w:rsid w:val="14DA3DA1"/>
    <w:rsid w:val="14E83EE2"/>
    <w:rsid w:val="15D84F0A"/>
    <w:rsid w:val="16283185"/>
    <w:rsid w:val="16313BC0"/>
    <w:rsid w:val="16727E4A"/>
    <w:rsid w:val="169B08A8"/>
    <w:rsid w:val="16A34E6D"/>
    <w:rsid w:val="16F5009F"/>
    <w:rsid w:val="16FC348F"/>
    <w:rsid w:val="17155857"/>
    <w:rsid w:val="17B36E3F"/>
    <w:rsid w:val="17D96784"/>
    <w:rsid w:val="188B1581"/>
    <w:rsid w:val="189838E8"/>
    <w:rsid w:val="18C476D2"/>
    <w:rsid w:val="18CC77BF"/>
    <w:rsid w:val="18D46024"/>
    <w:rsid w:val="19010C43"/>
    <w:rsid w:val="19084C73"/>
    <w:rsid w:val="1A054259"/>
    <w:rsid w:val="1A667409"/>
    <w:rsid w:val="1B4442D7"/>
    <w:rsid w:val="1B491F7F"/>
    <w:rsid w:val="1B7F6005"/>
    <w:rsid w:val="1BF41E94"/>
    <w:rsid w:val="1C132CB9"/>
    <w:rsid w:val="1C813D4C"/>
    <w:rsid w:val="1CCC26CA"/>
    <w:rsid w:val="1D45154C"/>
    <w:rsid w:val="1D8A0412"/>
    <w:rsid w:val="1DAC621C"/>
    <w:rsid w:val="1DF03199"/>
    <w:rsid w:val="1E1B3350"/>
    <w:rsid w:val="1E9D6342"/>
    <w:rsid w:val="1EB34280"/>
    <w:rsid w:val="1F1C7B52"/>
    <w:rsid w:val="1F804543"/>
    <w:rsid w:val="1FBC0859"/>
    <w:rsid w:val="1FE77758"/>
    <w:rsid w:val="1FF21F50"/>
    <w:rsid w:val="1FF579BC"/>
    <w:rsid w:val="20134B06"/>
    <w:rsid w:val="204E6676"/>
    <w:rsid w:val="20F40E7A"/>
    <w:rsid w:val="20FF5438"/>
    <w:rsid w:val="212B05B6"/>
    <w:rsid w:val="2195668B"/>
    <w:rsid w:val="21D9270D"/>
    <w:rsid w:val="227404F9"/>
    <w:rsid w:val="22760704"/>
    <w:rsid w:val="22D5206F"/>
    <w:rsid w:val="22DE49B6"/>
    <w:rsid w:val="230F4F73"/>
    <w:rsid w:val="23847565"/>
    <w:rsid w:val="245C52F8"/>
    <w:rsid w:val="2463385E"/>
    <w:rsid w:val="25134332"/>
    <w:rsid w:val="2514587B"/>
    <w:rsid w:val="2545619D"/>
    <w:rsid w:val="257E508F"/>
    <w:rsid w:val="25A53E43"/>
    <w:rsid w:val="25BD48AB"/>
    <w:rsid w:val="25C47D5A"/>
    <w:rsid w:val="26054BAE"/>
    <w:rsid w:val="263914E6"/>
    <w:rsid w:val="26477717"/>
    <w:rsid w:val="26DF7138"/>
    <w:rsid w:val="272051B1"/>
    <w:rsid w:val="27460223"/>
    <w:rsid w:val="278578B4"/>
    <w:rsid w:val="279F24A4"/>
    <w:rsid w:val="27AB7429"/>
    <w:rsid w:val="27E67E5C"/>
    <w:rsid w:val="27F17BDE"/>
    <w:rsid w:val="2887437E"/>
    <w:rsid w:val="28D13C92"/>
    <w:rsid w:val="29774B03"/>
    <w:rsid w:val="29FA7F26"/>
    <w:rsid w:val="2A293391"/>
    <w:rsid w:val="2A5F41F3"/>
    <w:rsid w:val="2A747722"/>
    <w:rsid w:val="2B210CE8"/>
    <w:rsid w:val="2B245662"/>
    <w:rsid w:val="2B2B4D9D"/>
    <w:rsid w:val="2B86310D"/>
    <w:rsid w:val="2BFA11F4"/>
    <w:rsid w:val="2C457DA4"/>
    <w:rsid w:val="2C526DB5"/>
    <w:rsid w:val="2CD07410"/>
    <w:rsid w:val="2D006775"/>
    <w:rsid w:val="2DBA1E0A"/>
    <w:rsid w:val="2E066685"/>
    <w:rsid w:val="2E5755CA"/>
    <w:rsid w:val="2EDF5596"/>
    <w:rsid w:val="2EFC5304"/>
    <w:rsid w:val="2F1251F2"/>
    <w:rsid w:val="2FE72E5E"/>
    <w:rsid w:val="2FFE2898"/>
    <w:rsid w:val="300E7CEA"/>
    <w:rsid w:val="30202ED3"/>
    <w:rsid w:val="3038437F"/>
    <w:rsid w:val="30691D34"/>
    <w:rsid w:val="30962F3E"/>
    <w:rsid w:val="30D17E68"/>
    <w:rsid w:val="30FC2E1C"/>
    <w:rsid w:val="30FF2795"/>
    <w:rsid w:val="31196BFE"/>
    <w:rsid w:val="313B66FC"/>
    <w:rsid w:val="31712070"/>
    <w:rsid w:val="3186277C"/>
    <w:rsid w:val="319426C9"/>
    <w:rsid w:val="31E74744"/>
    <w:rsid w:val="31F713BC"/>
    <w:rsid w:val="32112B88"/>
    <w:rsid w:val="321469CE"/>
    <w:rsid w:val="329A6ACE"/>
    <w:rsid w:val="32F414E4"/>
    <w:rsid w:val="33937BB9"/>
    <w:rsid w:val="33CE1D35"/>
    <w:rsid w:val="33EE17E4"/>
    <w:rsid w:val="3470068D"/>
    <w:rsid w:val="34776A32"/>
    <w:rsid w:val="3488369C"/>
    <w:rsid w:val="350C0A96"/>
    <w:rsid w:val="35843261"/>
    <w:rsid w:val="35A128A2"/>
    <w:rsid w:val="360B1D73"/>
    <w:rsid w:val="361C4283"/>
    <w:rsid w:val="361F3323"/>
    <w:rsid w:val="365205F9"/>
    <w:rsid w:val="369F52FB"/>
    <w:rsid w:val="36A06B00"/>
    <w:rsid w:val="36E93760"/>
    <w:rsid w:val="370A4705"/>
    <w:rsid w:val="373B395C"/>
    <w:rsid w:val="37761F29"/>
    <w:rsid w:val="3784394E"/>
    <w:rsid w:val="37C129A7"/>
    <w:rsid w:val="37D15926"/>
    <w:rsid w:val="387208B2"/>
    <w:rsid w:val="389B6668"/>
    <w:rsid w:val="38AE3BB0"/>
    <w:rsid w:val="38C67BDF"/>
    <w:rsid w:val="393A3471"/>
    <w:rsid w:val="39A42060"/>
    <w:rsid w:val="3A924FDE"/>
    <w:rsid w:val="3AA61809"/>
    <w:rsid w:val="3AC75008"/>
    <w:rsid w:val="3ACB5746"/>
    <w:rsid w:val="3B2D3863"/>
    <w:rsid w:val="3B9835D4"/>
    <w:rsid w:val="3BB20883"/>
    <w:rsid w:val="3BD25CC3"/>
    <w:rsid w:val="3C95511A"/>
    <w:rsid w:val="3D424FC0"/>
    <w:rsid w:val="3D706F34"/>
    <w:rsid w:val="3D7B4108"/>
    <w:rsid w:val="3D8F3D9D"/>
    <w:rsid w:val="3E441C7D"/>
    <w:rsid w:val="3E5A271E"/>
    <w:rsid w:val="3E636284"/>
    <w:rsid w:val="3E7A12E9"/>
    <w:rsid w:val="3EAC5FBD"/>
    <w:rsid w:val="3EB40F96"/>
    <w:rsid w:val="3F093C83"/>
    <w:rsid w:val="3FBA3F75"/>
    <w:rsid w:val="3FC74213"/>
    <w:rsid w:val="3FC956FF"/>
    <w:rsid w:val="40B4119A"/>
    <w:rsid w:val="40B75DB1"/>
    <w:rsid w:val="40C70930"/>
    <w:rsid w:val="414B520A"/>
    <w:rsid w:val="417D1074"/>
    <w:rsid w:val="4199054B"/>
    <w:rsid w:val="41A46DCD"/>
    <w:rsid w:val="41C446F5"/>
    <w:rsid w:val="41F466FD"/>
    <w:rsid w:val="42A67A24"/>
    <w:rsid w:val="431E1B14"/>
    <w:rsid w:val="43510DE2"/>
    <w:rsid w:val="43A401F3"/>
    <w:rsid w:val="43D23C54"/>
    <w:rsid w:val="440D5045"/>
    <w:rsid w:val="449E7564"/>
    <w:rsid w:val="453878F2"/>
    <w:rsid w:val="45441829"/>
    <w:rsid w:val="45A06334"/>
    <w:rsid w:val="45BE6191"/>
    <w:rsid w:val="460C5979"/>
    <w:rsid w:val="46347A31"/>
    <w:rsid w:val="46435FE0"/>
    <w:rsid w:val="465B58D0"/>
    <w:rsid w:val="47174BCD"/>
    <w:rsid w:val="476A1FDA"/>
    <w:rsid w:val="476E4B0F"/>
    <w:rsid w:val="47750B59"/>
    <w:rsid w:val="47C01792"/>
    <w:rsid w:val="4808150F"/>
    <w:rsid w:val="481D2053"/>
    <w:rsid w:val="48317AD3"/>
    <w:rsid w:val="485A22AF"/>
    <w:rsid w:val="48E05B10"/>
    <w:rsid w:val="49020ADB"/>
    <w:rsid w:val="493459F4"/>
    <w:rsid w:val="49845DB3"/>
    <w:rsid w:val="49C02B7E"/>
    <w:rsid w:val="4A2D5575"/>
    <w:rsid w:val="4AC31003"/>
    <w:rsid w:val="4ACE220D"/>
    <w:rsid w:val="4ADC688E"/>
    <w:rsid w:val="4AE93159"/>
    <w:rsid w:val="4B00133C"/>
    <w:rsid w:val="4B7067C3"/>
    <w:rsid w:val="4BD0339A"/>
    <w:rsid w:val="4C2C1C64"/>
    <w:rsid w:val="4C7814BA"/>
    <w:rsid w:val="4C797061"/>
    <w:rsid w:val="4CD12936"/>
    <w:rsid w:val="4CE30A72"/>
    <w:rsid w:val="4CEE2222"/>
    <w:rsid w:val="4CF77E42"/>
    <w:rsid w:val="4D16390C"/>
    <w:rsid w:val="4D3B0DE7"/>
    <w:rsid w:val="4D462159"/>
    <w:rsid w:val="4D51400A"/>
    <w:rsid w:val="4D7A7F40"/>
    <w:rsid w:val="4DBA2A42"/>
    <w:rsid w:val="4DC605B6"/>
    <w:rsid w:val="4DEC0985"/>
    <w:rsid w:val="4E27683A"/>
    <w:rsid w:val="4E811AA6"/>
    <w:rsid w:val="4F1D6033"/>
    <w:rsid w:val="4F285975"/>
    <w:rsid w:val="4F3F6A83"/>
    <w:rsid w:val="4F8C4A38"/>
    <w:rsid w:val="4F917511"/>
    <w:rsid w:val="4FE960E9"/>
    <w:rsid w:val="5133767D"/>
    <w:rsid w:val="51867298"/>
    <w:rsid w:val="5194273C"/>
    <w:rsid w:val="51EE6318"/>
    <w:rsid w:val="52016E55"/>
    <w:rsid w:val="523474E0"/>
    <w:rsid w:val="523A01A0"/>
    <w:rsid w:val="52641398"/>
    <w:rsid w:val="526A73D9"/>
    <w:rsid w:val="52A059AC"/>
    <w:rsid w:val="52E04D27"/>
    <w:rsid w:val="53D92F38"/>
    <w:rsid w:val="53DB3477"/>
    <w:rsid w:val="551D64C6"/>
    <w:rsid w:val="55D2003B"/>
    <w:rsid w:val="55DD6F2A"/>
    <w:rsid w:val="5627433B"/>
    <w:rsid w:val="56BB66EF"/>
    <w:rsid w:val="56C667C4"/>
    <w:rsid w:val="57286E89"/>
    <w:rsid w:val="576D7374"/>
    <w:rsid w:val="578F220A"/>
    <w:rsid w:val="57A06309"/>
    <w:rsid w:val="57FC07D9"/>
    <w:rsid w:val="58003597"/>
    <w:rsid w:val="58334366"/>
    <w:rsid w:val="58500F22"/>
    <w:rsid w:val="58931CEB"/>
    <w:rsid w:val="58D94BAF"/>
    <w:rsid w:val="598C6638"/>
    <w:rsid w:val="5A831691"/>
    <w:rsid w:val="5A9B6846"/>
    <w:rsid w:val="5AB45744"/>
    <w:rsid w:val="5ABC7C26"/>
    <w:rsid w:val="5ACF0F3A"/>
    <w:rsid w:val="5AEC3F7A"/>
    <w:rsid w:val="5B0676D4"/>
    <w:rsid w:val="5B21336F"/>
    <w:rsid w:val="5B426992"/>
    <w:rsid w:val="5B7E1360"/>
    <w:rsid w:val="5B9D6548"/>
    <w:rsid w:val="5C385C03"/>
    <w:rsid w:val="5C51605E"/>
    <w:rsid w:val="5C6B1600"/>
    <w:rsid w:val="5C702AB7"/>
    <w:rsid w:val="5C8A33F6"/>
    <w:rsid w:val="5CA5657E"/>
    <w:rsid w:val="5CAC7335"/>
    <w:rsid w:val="5D607506"/>
    <w:rsid w:val="5D6A2C92"/>
    <w:rsid w:val="5D7106BE"/>
    <w:rsid w:val="5DB77F01"/>
    <w:rsid w:val="5DC66C72"/>
    <w:rsid w:val="5DFD51DB"/>
    <w:rsid w:val="5E0D36E5"/>
    <w:rsid w:val="5EBE1313"/>
    <w:rsid w:val="5EF60A28"/>
    <w:rsid w:val="5EF64484"/>
    <w:rsid w:val="5F55514A"/>
    <w:rsid w:val="5F886440"/>
    <w:rsid w:val="60407237"/>
    <w:rsid w:val="60745F71"/>
    <w:rsid w:val="607C3753"/>
    <w:rsid w:val="60A3704E"/>
    <w:rsid w:val="60C30855"/>
    <w:rsid w:val="60C4043E"/>
    <w:rsid w:val="60F06120"/>
    <w:rsid w:val="61184657"/>
    <w:rsid w:val="61421EFD"/>
    <w:rsid w:val="61564657"/>
    <w:rsid w:val="615C5041"/>
    <w:rsid w:val="61CD24A8"/>
    <w:rsid w:val="62067F34"/>
    <w:rsid w:val="626D6DCE"/>
    <w:rsid w:val="62FB1707"/>
    <w:rsid w:val="630C4BC1"/>
    <w:rsid w:val="633A1AD0"/>
    <w:rsid w:val="64693E8B"/>
    <w:rsid w:val="647954DD"/>
    <w:rsid w:val="648D3E73"/>
    <w:rsid w:val="64B25607"/>
    <w:rsid w:val="64C77843"/>
    <w:rsid w:val="64F910C9"/>
    <w:rsid w:val="6554100F"/>
    <w:rsid w:val="656A7BD2"/>
    <w:rsid w:val="65A67E19"/>
    <w:rsid w:val="65A80700"/>
    <w:rsid w:val="65F262BB"/>
    <w:rsid w:val="664805B8"/>
    <w:rsid w:val="67D55B6C"/>
    <w:rsid w:val="67DE194F"/>
    <w:rsid w:val="67E946EE"/>
    <w:rsid w:val="68495558"/>
    <w:rsid w:val="68884E3A"/>
    <w:rsid w:val="68BA554C"/>
    <w:rsid w:val="68ED237A"/>
    <w:rsid w:val="690A3CFF"/>
    <w:rsid w:val="690F418B"/>
    <w:rsid w:val="69842893"/>
    <w:rsid w:val="698E3854"/>
    <w:rsid w:val="69BF7508"/>
    <w:rsid w:val="6A4A6281"/>
    <w:rsid w:val="6A6347BF"/>
    <w:rsid w:val="6A7A2736"/>
    <w:rsid w:val="6A7B4B9C"/>
    <w:rsid w:val="6B263685"/>
    <w:rsid w:val="6B2B70DF"/>
    <w:rsid w:val="6B6B1ACC"/>
    <w:rsid w:val="6B935A7D"/>
    <w:rsid w:val="6C0377EB"/>
    <w:rsid w:val="6C19238A"/>
    <w:rsid w:val="6C89456C"/>
    <w:rsid w:val="6CD706F6"/>
    <w:rsid w:val="6CE84E90"/>
    <w:rsid w:val="6D523C4B"/>
    <w:rsid w:val="6D68719E"/>
    <w:rsid w:val="6DD0734A"/>
    <w:rsid w:val="6E171DC9"/>
    <w:rsid w:val="6EBB1D26"/>
    <w:rsid w:val="6F330DB6"/>
    <w:rsid w:val="6F3C78B8"/>
    <w:rsid w:val="6F5D149B"/>
    <w:rsid w:val="6F8C37A3"/>
    <w:rsid w:val="6FA629D4"/>
    <w:rsid w:val="6FBC2387"/>
    <w:rsid w:val="6FE57925"/>
    <w:rsid w:val="7059782B"/>
    <w:rsid w:val="70A57111"/>
    <w:rsid w:val="70A62B4F"/>
    <w:rsid w:val="70A94E0B"/>
    <w:rsid w:val="70BB2EF0"/>
    <w:rsid w:val="70D1769B"/>
    <w:rsid w:val="7110283D"/>
    <w:rsid w:val="714D2521"/>
    <w:rsid w:val="718D03B8"/>
    <w:rsid w:val="71AC7127"/>
    <w:rsid w:val="71B7394D"/>
    <w:rsid w:val="71B9714B"/>
    <w:rsid w:val="71E363EF"/>
    <w:rsid w:val="720F132A"/>
    <w:rsid w:val="72231061"/>
    <w:rsid w:val="723A58E7"/>
    <w:rsid w:val="72B16651"/>
    <w:rsid w:val="72C5150C"/>
    <w:rsid w:val="73131CC3"/>
    <w:rsid w:val="73147558"/>
    <w:rsid w:val="734E30BD"/>
    <w:rsid w:val="73556AAB"/>
    <w:rsid w:val="73D040D3"/>
    <w:rsid w:val="73D425F7"/>
    <w:rsid w:val="73E323D6"/>
    <w:rsid w:val="74C5042B"/>
    <w:rsid w:val="75116097"/>
    <w:rsid w:val="7543008A"/>
    <w:rsid w:val="75437788"/>
    <w:rsid w:val="756A5E02"/>
    <w:rsid w:val="758556D5"/>
    <w:rsid w:val="76385EE7"/>
    <w:rsid w:val="76933951"/>
    <w:rsid w:val="76AE64E6"/>
    <w:rsid w:val="76B741CB"/>
    <w:rsid w:val="76D777FB"/>
    <w:rsid w:val="7765275F"/>
    <w:rsid w:val="7784452A"/>
    <w:rsid w:val="77A10DCC"/>
    <w:rsid w:val="77A36A72"/>
    <w:rsid w:val="77BB0673"/>
    <w:rsid w:val="783B048C"/>
    <w:rsid w:val="78782A0D"/>
    <w:rsid w:val="78805092"/>
    <w:rsid w:val="79690B0B"/>
    <w:rsid w:val="79894045"/>
    <w:rsid w:val="79A2171F"/>
    <w:rsid w:val="79A252FF"/>
    <w:rsid w:val="79D27CA5"/>
    <w:rsid w:val="79D33056"/>
    <w:rsid w:val="7A0944D7"/>
    <w:rsid w:val="7A24494E"/>
    <w:rsid w:val="7A570B82"/>
    <w:rsid w:val="7A9A6E96"/>
    <w:rsid w:val="7AD11D0E"/>
    <w:rsid w:val="7AEE4608"/>
    <w:rsid w:val="7B1F5914"/>
    <w:rsid w:val="7B3307D4"/>
    <w:rsid w:val="7B467545"/>
    <w:rsid w:val="7BDE61DA"/>
    <w:rsid w:val="7BE17674"/>
    <w:rsid w:val="7C044201"/>
    <w:rsid w:val="7C26369C"/>
    <w:rsid w:val="7C9E5A24"/>
    <w:rsid w:val="7CDE0684"/>
    <w:rsid w:val="7CE56881"/>
    <w:rsid w:val="7D021698"/>
    <w:rsid w:val="7D250A8D"/>
    <w:rsid w:val="7D62117D"/>
    <w:rsid w:val="7D73341F"/>
    <w:rsid w:val="7DF37E91"/>
    <w:rsid w:val="7E24316F"/>
    <w:rsid w:val="7E375E3B"/>
    <w:rsid w:val="7E3E1EF2"/>
    <w:rsid w:val="7E40509F"/>
    <w:rsid w:val="7E826A4E"/>
    <w:rsid w:val="7ECE47E7"/>
    <w:rsid w:val="7EDA2265"/>
    <w:rsid w:val="7EF74FC9"/>
    <w:rsid w:val="7F126FE0"/>
    <w:rsid w:val="7FB25118"/>
    <w:rsid w:val="7FBD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7" w:semiHidden="0" w:uiPriority="0" w:unhideWhenUsed="0" w:qFormat="1"/>
    <w:lsdException w:name="toc 1" w:qFormat="1"/>
    <w:lsdException w:name="toc 2" w:qFormat="1"/>
    <w:lsdException w:name="annotation text" w:qFormat="1"/>
    <w:lsdException w:name="header" w:semiHidden="0" w:uiPriority="0" w:unhideWhenUsed="0" w:qFormat="1"/>
    <w:lsdException w:name="footer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7461D"/>
    <w:pPr>
      <w:spacing w:beforeLines="50" w:afterLines="50"/>
      <w:jc w:val="both"/>
    </w:pPr>
    <w:rPr>
      <w:rFonts w:eastAsia="SimSun"/>
      <w:kern w:val="2"/>
      <w:sz w:val="21"/>
    </w:rPr>
  </w:style>
  <w:style w:type="paragraph" w:styleId="Heading1">
    <w:name w:val="heading 1"/>
    <w:basedOn w:val="Normal"/>
    <w:next w:val="Normal"/>
    <w:qFormat/>
    <w:rsid w:val="0027461D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27461D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27461D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27461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27461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7461D"/>
    <w:pPr>
      <w:spacing w:line="240" w:lineRule="auto"/>
      <w:jc w:val="both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7461D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7461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uiPriority w:val="99"/>
    <w:semiHidden/>
    <w:unhideWhenUsed/>
    <w:qFormat/>
    <w:rsid w:val="00274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27461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uiPriority w:val="99"/>
    <w:semiHidden/>
    <w:unhideWhenUsed/>
    <w:qFormat/>
    <w:rsid w:val="0027461D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27461D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27461D"/>
    <w:pPr>
      <w:ind w:leftChars="200" w:left="420"/>
    </w:pPr>
    <w:rPr>
      <w:b/>
      <w:i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7461D"/>
    <w:rPr>
      <w:sz w:val="16"/>
      <w:szCs w:val="16"/>
    </w:rPr>
  </w:style>
  <w:style w:type="table" w:styleId="TableGrid">
    <w:name w:val="Table Grid"/>
    <w:basedOn w:val="TableNormal"/>
    <w:qFormat/>
    <w:rsid w:val="00274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J-Proposal">
    <w:name w:val="YJ-Proposal"/>
    <w:basedOn w:val="Normal"/>
    <w:qFormat/>
    <w:rsid w:val="0027461D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27461D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27461D"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  <w:rsid w:val="0027461D"/>
  </w:style>
  <w:style w:type="paragraph" w:customStyle="1" w:styleId="YJ--">
    <w:name w:val="YJ--正文"/>
    <w:basedOn w:val="Normal"/>
    <w:qFormat/>
    <w:rsid w:val="0027461D"/>
    <w:pPr>
      <w:spacing w:line="240" w:lineRule="auto"/>
      <w:ind w:firstLineChars="200" w:firstLine="1440"/>
    </w:pPr>
    <w:rPr>
      <w:rFonts w:eastAsia="Times New Roman" w:cs="SimSun"/>
    </w:rPr>
  </w:style>
  <w:style w:type="paragraph" w:customStyle="1" w:styleId="References">
    <w:name w:val="References"/>
    <w:basedOn w:val="Normal"/>
    <w:qFormat/>
    <w:rsid w:val="0027461D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27461D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27461D"/>
  </w:style>
  <w:style w:type="paragraph" w:customStyle="1" w:styleId="LGTdoc">
    <w:name w:val="LGTdoc_본문"/>
    <w:basedOn w:val="Normal"/>
    <w:qFormat/>
    <w:rsid w:val="0027461D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7461D"/>
    <w:rPr>
      <w:rFonts w:ascii="Segoe UI" w:eastAsia="SimSun" w:hAnsi="Segoe UI" w:cs="Segoe UI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7461D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7461D"/>
    <w:rPr>
      <w:rFonts w:eastAsia="SimSun"/>
      <w:b/>
      <w:bCs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4294967235</TotalTime>
  <Pages>3</Pages>
  <Words>553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12</cp:revision>
  <dcterms:created xsi:type="dcterms:W3CDTF">2019-04-08T03:09:00Z</dcterms:created>
  <dcterms:modified xsi:type="dcterms:W3CDTF">2019-08-17T02:11:00Z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